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7D4B9" w14:textId="77777777" w:rsidR="004053AF" w:rsidRPr="004053AF" w:rsidRDefault="004053AF" w:rsidP="004053AF">
      <w:pPr>
        <w:shd w:val="clear" w:color="auto" w:fill="FFFFFF"/>
        <w:spacing w:before="240" w:after="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4053AF">
        <w:rPr>
          <w:rFonts w:ascii="Helvetica" w:eastAsia="Times New Roman" w:hAnsi="Helvetica" w:cs="Helvetica"/>
          <w:b/>
          <w:bCs/>
          <w:color w:val="2D3B45"/>
          <w:sz w:val="36"/>
          <w:szCs w:val="36"/>
        </w:rPr>
        <w:t>Peer comment (5 points): </w:t>
      </w:r>
      <w:r w:rsidRPr="004053AF">
        <w:rPr>
          <w:rFonts w:ascii="Helvetica" w:eastAsia="Times New Roman" w:hAnsi="Helvetica" w:cs="Helvetica"/>
          <w:color w:val="2D3B45"/>
          <w:sz w:val="36"/>
          <w:szCs w:val="36"/>
        </w:rPr>
        <w:t>Due by the end of Module 1 (Sunday)</w:t>
      </w:r>
    </w:p>
    <w:p w14:paraId="7398A308" w14:textId="77777777" w:rsidR="004053AF" w:rsidRPr="004053AF" w:rsidRDefault="004053AF" w:rsidP="004053AF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4053AF">
        <w:rPr>
          <w:rFonts w:ascii="Arial" w:eastAsia="Times New Roman" w:hAnsi="Arial" w:cs="Arial"/>
          <w:color w:val="2D3B45"/>
          <w:sz w:val="24"/>
          <w:szCs w:val="24"/>
        </w:rPr>
        <w:t>1. Read all the posts in your group on the same article as yours.</w:t>
      </w:r>
    </w:p>
    <w:p w14:paraId="41B36457" w14:textId="77777777" w:rsidR="004053AF" w:rsidRPr="004053AF" w:rsidRDefault="004053AF" w:rsidP="004053AF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4053AF">
        <w:rPr>
          <w:rFonts w:ascii="Arial" w:eastAsia="Times New Roman" w:hAnsi="Arial" w:cs="Arial"/>
          <w:color w:val="2D3B45"/>
          <w:sz w:val="24"/>
          <w:szCs w:val="24"/>
        </w:rPr>
        <w:t>2. Comment on one post by another student (not the CA or the instructor) that gives you the most insight. Be sure to cover the following:</w:t>
      </w:r>
    </w:p>
    <w:p w14:paraId="1A1D2FF4" w14:textId="77777777" w:rsidR="004053AF" w:rsidRPr="004053AF" w:rsidRDefault="004053AF" w:rsidP="004053A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4053AF">
        <w:rPr>
          <w:rFonts w:ascii="Arial" w:eastAsia="Times New Roman" w:hAnsi="Arial" w:cs="Arial"/>
          <w:color w:val="2D3B45"/>
          <w:sz w:val="24"/>
          <w:szCs w:val="24"/>
        </w:rPr>
        <w:t>How does this post different from your own initial post?</w:t>
      </w:r>
    </w:p>
    <w:p w14:paraId="6CC56F04" w14:textId="77777777" w:rsidR="004053AF" w:rsidRPr="004053AF" w:rsidRDefault="004053AF" w:rsidP="004053A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4053AF">
        <w:rPr>
          <w:rFonts w:ascii="Arial" w:eastAsia="Times New Roman" w:hAnsi="Arial" w:cs="Arial"/>
          <w:color w:val="2D3B45"/>
          <w:sz w:val="24"/>
          <w:szCs w:val="24"/>
        </w:rPr>
        <w:t>What is the insight you gain from this post?</w:t>
      </w:r>
    </w:p>
    <w:p w14:paraId="6D40E250" w14:textId="77777777" w:rsidR="004053AF" w:rsidRPr="004053AF" w:rsidRDefault="004053AF" w:rsidP="004053AF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4053AF">
        <w:rPr>
          <w:rFonts w:ascii="Arial" w:eastAsia="Times New Roman" w:hAnsi="Arial" w:cs="Arial"/>
          <w:color w:val="2D3B45"/>
          <w:sz w:val="24"/>
          <w:szCs w:val="24"/>
        </w:rPr>
        <w:t>3. Include the two bullet points as section headings in your post so your answers are clear to the readers.</w:t>
      </w:r>
    </w:p>
    <w:p w14:paraId="1EC6E965" w14:textId="77777777" w:rsidR="004053AF" w:rsidRDefault="004053AF" w:rsidP="00BD048E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375" w:hanging="360"/>
      </w:pPr>
      <w:bookmarkStart w:id="0" w:name="_GoBack"/>
      <w:bookmarkEnd w:id="0"/>
    </w:p>
    <w:p w14:paraId="4439CBA9" w14:textId="6D370C9F" w:rsidR="004053AF" w:rsidRDefault="004053AF" w:rsidP="004053A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D3B45"/>
          <w:sz w:val="24"/>
          <w:szCs w:val="24"/>
        </w:rPr>
      </w:pPr>
    </w:p>
    <w:p w14:paraId="73EC2FD0" w14:textId="54ACD436" w:rsidR="004053AF" w:rsidRPr="004053AF" w:rsidRDefault="004053AF" w:rsidP="004053A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 w:rsidRPr="004053AF">
        <w:rPr>
          <w:rFonts w:ascii="Arial" w:eastAsia="Times New Roman" w:hAnsi="Arial" w:cs="Arial"/>
          <w:color w:val="2D3B45"/>
          <w:sz w:val="24"/>
          <w:szCs w:val="24"/>
          <w:highlight w:val="yellow"/>
        </w:rPr>
        <w:t>THIS IS ANOTHER STUDENT’S DISCUSSION RESPONSE</w:t>
      </w:r>
    </w:p>
    <w:p w14:paraId="3960FEE7" w14:textId="7BAA02C9" w:rsidR="00BD048E" w:rsidRPr="00BD048E" w:rsidRDefault="004053AF" w:rsidP="00BD04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>T</w:t>
      </w:r>
      <w:r w:rsidR="00BD048E" w:rsidRPr="00BD048E">
        <w:rPr>
          <w:rFonts w:ascii="Arial" w:eastAsia="Times New Roman" w:hAnsi="Arial" w:cs="Arial"/>
          <w:color w:val="2D3B45"/>
          <w:sz w:val="24"/>
          <w:szCs w:val="24"/>
        </w:rPr>
        <w:t>he people in the sample included 70 parent-child dyads recruited from participating childcare centers (</w:t>
      </w:r>
      <w:proofErr w:type="spellStart"/>
      <w:r w:rsidR="00BD048E" w:rsidRPr="00BD048E">
        <w:rPr>
          <w:rFonts w:ascii="Arial" w:eastAsia="Times New Roman" w:hAnsi="Arial" w:cs="Arial"/>
          <w:color w:val="2D3B45"/>
          <w:sz w:val="24"/>
          <w:szCs w:val="24"/>
        </w:rPr>
        <w:t>Krcmar</w:t>
      </w:r>
      <w:proofErr w:type="spellEnd"/>
      <w:r w:rsidR="00BD048E"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 &amp; </w:t>
      </w:r>
      <w:proofErr w:type="spellStart"/>
      <w:r w:rsidR="00BD048E" w:rsidRPr="00BD048E">
        <w:rPr>
          <w:rFonts w:ascii="Arial" w:eastAsia="Times New Roman" w:hAnsi="Arial" w:cs="Arial"/>
          <w:color w:val="2D3B45"/>
          <w:sz w:val="24"/>
          <w:szCs w:val="24"/>
        </w:rPr>
        <w:t>Cingel</w:t>
      </w:r>
      <w:proofErr w:type="spellEnd"/>
      <w:r w:rsidR="00BD048E" w:rsidRPr="00BD048E">
        <w:rPr>
          <w:rFonts w:ascii="Arial" w:eastAsia="Times New Roman" w:hAnsi="Arial" w:cs="Arial"/>
          <w:color w:val="2D3B45"/>
          <w:sz w:val="24"/>
          <w:szCs w:val="24"/>
        </w:rPr>
        <w:t>, 2014, p. 269).</w:t>
      </w:r>
    </w:p>
    <w:p w14:paraId="591FA6D4" w14:textId="77777777" w:rsidR="00BD048E" w:rsidRPr="00BD048E" w:rsidRDefault="00BD048E" w:rsidP="00BD04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BD048E">
        <w:rPr>
          <w:rFonts w:ascii="Arial" w:eastAsia="Times New Roman" w:hAnsi="Arial" w:cs="Arial"/>
          <w:color w:val="2D3B45"/>
          <w:sz w:val="24"/>
          <w:szCs w:val="24"/>
        </w:rPr>
        <w:t>The target population is parents who read to their preschool-aged children.</w:t>
      </w:r>
    </w:p>
    <w:p w14:paraId="2E4FF4B9" w14:textId="77777777" w:rsidR="00BD048E" w:rsidRPr="00BD048E" w:rsidRDefault="00BD048E" w:rsidP="00BD04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No, I do not think that this sample was representative of the population because according to the </w:t>
      </w:r>
      <w:proofErr w:type="spellStart"/>
      <w:r w:rsidRPr="00BD048E">
        <w:rPr>
          <w:rFonts w:ascii="Arial" w:eastAsia="Times New Roman" w:hAnsi="Arial" w:cs="Arial"/>
          <w:color w:val="2D3B45"/>
          <w:sz w:val="24"/>
          <w:szCs w:val="24"/>
        </w:rPr>
        <w:t>Krcmar</w:t>
      </w:r>
      <w:proofErr w:type="spellEnd"/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 and </w:t>
      </w:r>
      <w:proofErr w:type="spellStart"/>
      <w:r w:rsidRPr="00BD048E">
        <w:rPr>
          <w:rFonts w:ascii="Arial" w:eastAsia="Times New Roman" w:hAnsi="Arial" w:cs="Arial"/>
          <w:color w:val="2D3B45"/>
          <w:sz w:val="24"/>
          <w:szCs w:val="24"/>
        </w:rPr>
        <w:t>Cingel</w:t>
      </w:r>
      <w:proofErr w:type="spellEnd"/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 (2014), 88.4% of the child participants were White and almost </w:t>
      </w:r>
      <w:proofErr w:type="gramStart"/>
      <w:r w:rsidRPr="00BD048E">
        <w:rPr>
          <w:rFonts w:ascii="Arial" w:eastAsia="Times New Roman" w:hAnsi="Arial" w:cs="Arial"/>
          <w:color w:val="2D3B45"/>
          <w:sz w:val="24"/>
          <w:szCs w:val="24"/>
        </w:rPr>
        <w:t>all of</w:t>
      </w:r>
      <w:proofErr w:type="gramEnd"/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 the parents were female (p. 269).</w:t>
      </w:r>
    </w:p>
    <w:p w14:paraId="4C6C31A7" w14:textId="77777777" w:rsidR="00BD048E" w:rsidRPr="00BD048E" w:rsidRDefault="00BD048E" w:rsidP="00BD04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An example of descriptive statistics would be the data that was collected from parents about whether the child is using a technological device and the amount of screen time the participating child has each day. According to </w:t>
      </w:r>
      <w:proofErr w:type="spellStart"/>
      <w:r w:rsidRPr="00BD048E">
        <w:rPr>
          <w:rFonts w:ascii="Arial" w:eastAsia="Times New Roman" w:hAnsi="Arial" w:cs="Arial"/>
          <w:color w:val="2D3B45"/>
          <w:sz w:val="24"/>
          <w:szCs w:val="24"/>
        </w:rPr>
        <w:t>Krcmar</w:t>
      </w:r>
      <w:proofErr w:type="spellEnd"/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 and </w:t>
      </w:r>
      <w:proofErr w:type="spellStart"/>
      <w:r w:rsidRPr="00BD048E">
        <w:rPr>
          <w:rFonts w:ascii="Arial" w:eastAsia="Times New Roman" w:hAnsi="Arial" w:cs="Arial"/>
          <w:color w:val="2D3B45"/>
          <w:sz w:val="24"/>
          <w:szCs w:val="24"/>
        </w:rPr>
        <w:t>Cingel</w:t>
      </w:r>
      <w:proofErr w:type="spellEnd"/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 (2014), 33% of children have never used a technological device and of the children that have access to a device spend a median time of 32.42 minutes each day on it (p. 271).</w:t>
      </w:r>
    </w:p>
    <w:p w14:paraId="6DB9A257" w14:textId="77777777" w:rsidR="00BD048E" w:rsidRPr="00BD048E" w:rsidRDefault="00BD048E" w:rsidP="00BD04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BD048E">
        <w:rPr>
          <w:rFonts w:ascii="Arial" w:eastAsia="Times New Roman" w:hAnsi="Arial" w:cs="Arial"/>
          <w:color w:val="2D3B45"/>
          <w:sz w:val="24"/>
          <w:szCs w:val="24"/>
        </w:rPr>
        <w:t>I am identifying this as a descriptive statistic because the statistics collected were specifically about the sample taken for the study and documented the familiarity of the child with a technological device and the amount of time spent on a device. Given that the data collected on the sample, no inferences were made about the target population.</w:t>
      </w:r>
    </w:p>
    <w:p w14:paraId="0595D92C" w14:textId="77777777" w:rsidR="00BD048E" w:rsidRPr="00BD048E" w:rsidRDefault="00BD048E" w:rsidP="00BD04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The descriptive statistics regarding this experiment tells me that less than half (33%) of the children are familiar with a technological device, which </w:t>
      </w:r>
      <w:proofErr w:type="gramStart"/>
      <w:r w:rsidRPr="00BD048E">
        <w:rPr>
          <w:rFonts w:ascii="Arial" w:eastAsia="Times New Roman" w:hAnsi="Arial" w:cs="Arial"/>
          <w:color w:val="2D3B45"/>
          <w:sz w:val="24"/>
          <w:szCs w:val="24"/>
        </w:rPr>
        <w:t>opens up</w:t>
      </w:r>
      <w:proofErr w:type="gramEnd"/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 the possibility that the child may be used to reading on an iPad. On the other hand, the majority (66%) of children are most likely using a traditional book to read with their parents.</w:t>
      </w:r>
    </w:p>
    <w:p w14:paraId="60B9204F" w14:textId="77777777" w:rsidR="00BD048E" w:rsidRPr="00BD048E" w:rsidRDefault="00BD048E" w:rsidP="00BD04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An example of inferential statistics would be the findings reported in Hypothesis 2. For Hypothesis 2, children with low technological experience scored significantly higher on comprehension (M=5.30 SD=1.81) compared to children with higher </w:t>
      </w:r>
      <w:r w:rsidRPr="00BD048E">
        <w:rPr>
          <w:rFonts w:ascii="Arial" w:eastAsia="Times New Roman" w:hAnsi="Arial" w:cs="Arial"/>
          <w:color w:val="2D3B45"/>
          <w:sz w:val="24"/>
          <w:szCs w:val="24"/>
        </w:rPr>
        <w:lastRenderedPageBreak/>
        <w:t>technological experience who scored lower in comprehension (M=4.92 SD=1.66) (</w:t>
      </w:r>
      <w:proofErr w:type="spellStart"/>
      <w:r w:rsidRPr="00BD048E">
        <w:rPr>
          <w:rFonts w:ascii="Arial" w:eastAsia="Times New Roman" w:hAnsi="Arial" w:cs="Arial"/>
          <w:color w:val="2D3B45"/>
          <w:sz w:val="24"/>
          <w:szCs w:val="24"/>
        </w:rPr>
        <w:t>Krcmar</w:t>
      </w:r>
      <w:proofErr w:type="spellEnd"/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 &amp; </w:t>
      </w:r>
      <w:proofErr w:type="spellStart"/>
      <w:r w:rsidRPr="00BD048E">
        <w:rPr>
          <w:rFonts w:ascii="Arial" w:eastAsia="Times New Roman" w:hAnsi="Arial" w:cs="Arial"/>
          <w:color w:val="2D3B45"/>
          <w:sz w:val="24"/>
          <w:szCs w:val="24"/>
        </w:rPr>
        <w:t>Cingel</w:t>
      </w:r>
      <w:proofErr w:type="spellEnd"/>
      <w:r w:rsidRPr="00BD048E">
        <w:rPr>
          <w:rFonts w:ascii="Arial" w:eastAsia="Times New Roman" w:hAnsi="Arial" w:cs="Arial"/>
          <w:color w:val="2D3B45"/>
          <w:sz w:val="24"/>
          <w:szCs w:val="24"/>
        </w:rPr>
        <w:t>, 2014, p. 273).</w:t>
      </w:r>
    </w:p>
    <w:p w14:paraId="391960CC" w14:textId="77777777" w:rsidR="00BD048E" w:rsidRPr="00BD048E" w:rsidRDefault="00BD048E" w:rsidP="00BD04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I identified these statistics as inferential because the experiment mentioned a hypothesis and collected data from the sample to infer something about the target population. Additionally, </w:t>
      </w:r>
      <w:proofErr w:type="spellStart"/>
      <w:r w:rsidRPr="00BD048E">
        <w:rPr>
          <w:rFonts w:ascii="Arial" w:eastAsia="Times New Roman" w:hAnsi="Arial" w:cs="Arial"/>
          <w:color w:val="2D3B45"/>
          <w:sz w:val="24"/>
          <w:szCs w:val="24"/>
        </w:rPr>
        <w:t>Krcmar</w:t>
      </w:r>
      <w:proofErr w:type="spellEnd"/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 and </w:t>
      </w:r>
      <w:proofErr w:type="spellStart"/>
      <w:r w:rsidRPr="00BD048E">
        <w:rPr>
          <w:rFonts w:ascii="Arial" w:eastAsia="Times New Roman" w:hAnsi="Arial" w:cs="Arial"/>
          <w:color w:val="2D3B45"/>
          <w:sz w:val="24"/>
          <w:szCs w:val="24"/>
        </w:rPr>
        <w:t>Cingel</w:t>
      </w:r>
      <w:proofErr w:type="spellEnd"/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 makes a generalized statement about the findings and states (2014), “children low in technology experience scored significantly higher”, which implies inferential statistics were made (p. 273).</w:t>
      </w:r>
    </w:p>
    <w:p w14:paraId="1DA353BE" w14:textId="77777777" w:rsidR="00BD048E" w:rsidRPr="00BD048E" w:rsidRDefault="00BD048E" w:rsidP="00BD04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BD048E">
        <w:rPr>
          <w:rFonts w:ascii="Arial" w:eastAsia="Times New Roman" w:hAnsi="Arial" w:cs="Arial"/>
          <w:color w:val="2D3B45"/>
          <w:sz w:val="24"/>
          <w:szCs w:val="24"/>
        </w:rPr>
        <w:t>The inferential statistics tell me that children with high technological experience score lower in comprehension and the results will most likely carry over when a parent is reading to them.</w:t>
      </w:r>
    </w:p>
    <w:p w14:paraId="1DD06D80" w14:textId="77777777" w:rsidR="00BD048E" w:rsidRPr="00BD048E" w:rsidRDefault="00BD048E" w:rsidP="00BD048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BD048E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p w14:paraId="60059A4B" w14:textId="77777777" w:rsidR="00BD048E" w:rsidRPr="00BD048E" w:rsidRDefault="00BD048E" w:rsidP="00BD048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BD048E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p w14:paraId="51FD246F" w14:textId="77777777" w:rsidR="00BD048E" w:rsidRPr="00BD048E" w:rsidRDefault="00BD048E" w:rsidP="00BD048E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BD048E">
        <w:rPr>
          <w:rFonts w:ascii="Arial" w:eastAsia="Times New Roman" w:hAnsi="Arial" w:cs="Arial"/>
          <w:color w:val="2D3B45"/>
          <w:sz w:val="24"/>
          <w:szCs w:val="24"/>
        </w:rPr>
        <w:t>References</w:t>
      </w:r>
    </w:p>
    <w:p w14:paraId="776B9375" w14:textId="77777777" w:rsidR="00BD048E" w:rsidRPr="00BD048E" w:rsidRDefault="00BD048E" w:rsidP="00BD048E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Marina </w:t>
      </w:r>
      <w:proofErr w:type="spellStart"/>
      <w:r w:rsidRPr="00BD048E">
        <w:rPr>
          <w:rFonts w:ascii="Arial" w:eastAsia="Times New Roman" w:hAnsi="Arial" w:cs="Arial"/>
          <w:color w:val="2D3B45"/>
          <w:sz w:val="24"/>
          <w:szCs w:val="24"/>
        </w:rPr>
        <w:t>Krcmar</w:t>
      </w:r>
      <w:proofErr w:type="spellEnd"/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 &amp; Drew P. </w:t>
      </w:r>
      <w:proofErr w:type="spellStart"/>
      <w:r w:rsidRPr="00BD048E">
        <w:rPr>
          <w:rFonts w:ascii="Arial" w:eastAsia="Times New Roman" w:hAnsi="Arial" w:cs="Arial"/>
          <w:color w:val="2D3B45"/>
          <w:sz w:val="24"/>
          <w:szCs w:val="24"/>
        </w:rPr>
        <w:t>Cingel</w:t>
      </w:r>
      <w:proofErr w:type="spellEnd"/>
      <w:r w:rsidRPr="00BD048E">
        <w:rPr>
          <w:rFonts w:ascii="Arial" w:eastAsia="Times New Roman" w:hAnsi="Arial" w:cs="Arial"/>
          <w:color w:val="2D3B45"/>
          <w:sz w:val="24"/>
          <w:szCs w:val="24"/>
        </w:rPr>
        <w:t xml:space="preserve"> (2014) Parent–Child Joint Reading in Traditional and Electronic Formats, Media Psychology, 17:3, 262-281, DOI:10.1080/15213269.2013.840243</w:t>
      </w:r>
    </w:p>
    <w:p w14:paraId="7504E73D" w14:textId="07FD2CC7" w:rsidR="00C33B7B" w:rsidRDefault="00C33B7B"/>
    <w:p w14:paraId="16AB7170" w14:textId="4A2B906E" w:rsidR="00BD048E" w:rsidRDefault="00BD048E"/>
    <w:p w14:paraId="0450B564" w14:textId="77777777" w:rsidR="00BD048E" w:rsidRDefault="00BD048E"/>
    <w:sectPr w:rsidR="00BD04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417A3"/>
    <w:multiLevelType w:val="multilevel"/>
    <w:tmpl w:val="07EC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0A4538"/>
    <w:multiLevelType w:val="multilevel"/>
    <w:tmpl w:val="61CAD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48E"/>
    <w:rsid w:val="004053AF"/>
    <w:rsid w:val="00BD048E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12B0A"/>
  <w15:chartTrackingRefBased/>
  <w15:docId w15:val="{404CBD3E-A020-4EA1-93E4-CDA0B759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053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0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053A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4053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3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2</cp:revision>
  <dcterms:created xsi:type="dcterms:W3CDTF">2019-01-13T03:10:00Z</dcterms:created>
  <dcterms:modified xsi:type="dcterms:W3CDTF">2019-01-13T03:12:00Z</dcterms:modified>
</cp:coreProperties>
</file>